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145</w:t>
      </w:r>
    </w:p>
    <w:p>
      <w:r>
        <w:t>Bundesgericht (BGE), 2015-05-11, DE</w:t>
      </w:r>
    </w:p>
    <w:p>
      <w:r>
        <w:rPr>
          <w:b/>
        </w:rPr>
        <w:t xml:space="preserve">Quelle: </w:t>
      </w:r>
      <w:r>
        <w:t>https://mcp.opencaselaw.ch/entscheid/bge_141 IV 145</w:t>
      </w:r>
    </w:p>
    <w:p>
      <w:r>
        <w:t>FR: ATF 141 IV 145</w:t>
      </w:r>
    </w:p>
    <w:p>
      <w:r>
        <w:t>IT: DTF 141 IV 145</w:t>
      </w:r>
    </w:p>
    <w:p>
      <w:pPr>
        <w:pStyle w:val="Heading2"/>
      </w:pPr>
      <w:r>
        <w:t>Regeste</w:t>
      </w:r>
    </w:p>
    <w:p>
      <w:r>
        <w:t>Regeste Verfolgungsverjährung und Vollstreckungsverjährung bei Wiederaufnahme des Verfahrens; Beweisergänzungen im wieder aufgenommenen Verfahren (Art. 70 ff. aStGB, Art. 97 ff. StGB; Art. 397 aStGB, Art. 385 StGB; Art. 410 ff. und 414 StPO). Im Falle der Gutheissung eines Revisionsgesuchs gegen ein verurteilendes Erkenntnis lebt die Verfolgungsverjährung nicht wieder auf (E. 2.4). Die Vollstreckungsverjährung, die mit der Vollstreckbarkeit des Urteils begann, läuft während des Wiederaufnahmeverfahrens und des wieder aufgenommenen Verfahrens weiter. Auch nach dem Eintritt der Vollstreckungsverjährung im wieder aufgenommenen Verfahren ist über die gegen den Beschuldigten erhobenen Vorwürfe zu entscheiden (E. 3). Im wieder aufgenommenen Verfahren können, genauso wie im ersten Verfahren, Beweisanträge gestellt werden (E. 6).</w:t>
      </w:r>
    </w:p>
    <w:p>
      <w:pPr>
        <w:pStyle w:val="Heading2"/>
      </w:pPr>
      <w:r>
        <w:t>Erwägungen</w:t>
      </w:r>
    </w:p>
    <w:p>
      <w:r>
        <w:rPr>
          <w:b/>
        </w:rPr>
        <w:t>E. 2.1</w:t>
      </w:r>
    </w:p>
    <w:p>
      <w:r>
        <w:t>Der Beschwerdeführer machte im kantonalen Verfahren geltend, die inkriminierten Handlungen seien verjährt. Die Vorinstanz verneint BGE 141 IV 145 S. 149 dies. Zur Begründung verweist sie vollumfänglich auf ihre Beschlüsse vom 4. Dezember 2009 und vom 4. März 2013.</w:t>
      </w:r>
    </w:p>
    <w:p>
      <w:r>
        <w:rPr>
          <w:b/>
        </w:rPr>
        <w:t>E. 2.2</w:t>
      </w:r>
    </w:p>
    <w:p>
      <w:r>
        <w:t>Die Bestimmungen des Strafgesetzbuches über die Verjährung wurden durch Bundesgesetz vom 5. Oktober 2001, in Kraft seit 1. Oktober 2002, teilweise revidiert (AS 2002 2993, 3146). Die altrechtlichen Vorschriften betreffend das Ruhen und die Unterbrechung der Verjährung sowie die relative und die absolute Verjährung wurden aufgehoben. Die Verjährungsfristen wurden in dem Sinne verlängert, dass sie ungefähr den altrechtlichen absoluten Fristen entsprechen. Der Beschwerdeführer soll die inkriminierten Handlungen im November/Dezember 1994 und damit vor dem Inkrafttreten des neuen Verjährungsrechts am 1. Oktober 2002 begangen haben. Das neue Recht findet im vorliegenden Fall keine Anwendung, da es nicht milder als das alte ist. Nach dem neuen Recht hört die Verfolgungsverjährung in jedem Falle mit der Ausfällung des erstinstanzlichen Urteils zu laufen auf. Demgegenüber kann die Verfolgungsverjährung nach dem alten Recht je nach den Umständen im Rechtsmittelverfahren beziehungsweise nach Gutheissung eines Rechtsmittels weiterlaufen.</w:t>
      </w:r>
    </w:p>
    <w:p>
      <w:r>
        <w:rPr>
          <w:b/>
        </w:rPr>
        <w:t>E. 2.3</w:t>
      </w:r>
    </w:p>
    <w:p>
      <w:r>
        <w:t>Das alte Recht enthielt keine Bestimmung betreffend das Ende der Verfolgungsverjährung vor Ablauf der Verjährungsfrist. Nach der ständigen Rechtsprechung des Bundesgerichts hörte die Verjährung mit der Ausfällung eines in Rechtskraft erwachsenden Entscheids insoweit zu laufen auf, als der Beschuldigte dadurch verurteilt wurde. Soweit der Beschuldigte freigesprochen oder das Verfahren gegen ihn eingestellt wurde, lief die Verjährung weiter. Ob die Verjährung bereits mit der Ausfällung des erstinstanzlichen oder erst mit der Ausfällung des oberinstanzlichen verurteilenden kantonalen Erkenntnisses zu laufen aufhörte, hing gemäss der Praxis des Bundesgerichts zum alten Recht von der mitunter nicht einfach zu beantwortenden Frage ab, ob nach dem massgebenden kantonalen Prozessrecht das Rechtsmittel gegen den erstinstanzlichen Entscheid als ein den Eintritt der Rechtskraft hemmendes ordentliches (Berufung, Appellation) oder als ein den Eintritt der Rechtskraft nicht hemmendes ausserordentliches (Nichtigkeitsbeschwerde, Kassationsbeschwerde) Rechtsmittel ausgestaltet war. Im letztgenannten Fall endete die Verjährung bereits mit der Ausfällung des erstinstanzlichen Entscheids, durch welchen der Beschuldigte verurteilt wurde. Im erstgenannten Fall hingegen lief die Verjährung während des Berufungs- beziehungsweise Appellationsverfahrens weiter, obschon der Beschuldigte durch den BGE 141 IV 145 S. 150 erstinstanzlichen Entscheid verurteilt worden war, und konnte somit während des Berufungs- respektive Appellationsverfahrens die Verjährung eintreten. Die Verjährung lief auch im Falle eines Freispruchs durch die Berufungs- beziehungsweise Appellationsinstanz weiter und konnte daher während eines bundesgerichtlichen Beschwerdeverfahrens gegen das freisprechende letztinstanzliche kantonale Urteil eintreten, was zur Folge hatte, dass das Bundesgericht auf die Beschwerde nicht eintrat. Wurde hingegen der Beschuldigte durch den Entscheid der Appellations- beziehungsweise Berufungsinstanz verurteilt, so hörte die Verfolgungsverjährung mit dem Eintritt der Rechtskraft des Entscheids zu laufen auf. Wenn das verurteilende Erkenntnis vom Bundesgericht in Gutheissung einer Beschwerde aufgehoben und die Sache zur neuen Entscheidung an die Vorinstanz zurückgewiesen wurde, nahm die Verfolgungsverjährung ihren Fortgang und lief der im Zeitpunkt der Ausfällung des angefochtenen Entscheids noch verbliebene Rest der Verjährung ab Eröffnung des bundesgerichtlichen Urteils weiter ( BGE 139 IV 62 E. 1.5.3 mit Hinweisen).</w:t>
      </w:r>
    </w:p>
    <w:p>
      <w:r>
        <w:rPr>
          <w:b/>
        </w:rPr>
        <w:t>E. 2.4</w:t>
      </w:r>
    </w:p>
    <w:p>
      <w:r>
        <w:t>Hingegen lebte nach der Rechtsprechung zum alten Verjährungsrecht die Verfolgungsverjährung im Falle der Gutheissung eines Revisionsgesuchs gegen ein verurteilendes Erkenntnis nicht wieder auf ( BGE 85 IV 169 ; BGE 114 IV 138 E. 2 mit Hinweisen auf die Lehre). Diese Auffassung findet auch in der neueren Lehre Zustimmung (siehe STEPHAN GASS, in: Basler Kommentar, Strafrecht, Bd. II, 3. Aufl. 2013, N. 122 zu Art. 385 StGB ; THOMAS FINGERHUTH, in: Kommentar zur Schweizerischen Strafprozessordnung, 2. Aufl. 2014, N. 6a zu Art. 414 StPO ; MARIANNE HEER, in: Basler Kommentar, Schweizerische Strafprozessordnung, 2. Aufl. 2014, N. 14 zu Art. 414 StPO ). An der Rechtsprechung ist festzuhalten. Sie betrifft entgegen der Meinung des Beschwerdeführers nicht (nur) die Zeit zwischen dem verurteilenden Erkenntnis und dem Entscheid betreffend die Wiederaufnahme des Verfahrens, sondern sie betrifft auch und gerade das wieder aufgenommene Verfahren. Auch in diesem kann die Verfolgungsverjährung nicht eintreten. Die Verfolgungsverjährung lebt im wieder aufgenommenen Verfahren auch dann nicht wieder auf, wenn Beweisergänzungen durchgeführt werden. Die allfällige Korrektur eines unrichtigen Urteils zu Gunsten des Verurteilten soll nicht dadurch verhindert werden, dass während des wegen eines Revisionsgrundes wieder aufgenommenen Verfahrens die Verfolgungsverjährung weiterläuft und daher allenfalls zufolge Eintritts der Verjährung anstelle eines möglichen Freispruchs das Verfahren einzustellen ist. BGE 141 IV 145 S. 151</w:t>
      </w:r>
    </w:p>
    <w:p>
      <w:r>
        <w:rPr>
          <w:b/>
        </w:rPr>
        <w:t>E. 3.1</w:t>
      </w:r>
    </w:p>
    <w:p>
      <w:r>
        <w:t>Mit der Vollstreckbarkeit des Urteils der II. Strafkammer des Obergerichts des Kantons Zürich vom 26. Februar 2002 begann die Vollstreckungsverjährung zu laufen. Die Einreichung des Revisionsgesuchs, das Revisionsverfahren und das wieder aufgenommene Verfahren nach Gutheissung des Revisionsgesuchs haben auf den Lauf der Vollstreckungsverjährung keinen Einfluss. Mit dem Urteil der I. Strafkammer des Obergerichts des Kantons Zürich vom 7. Januar 2015 im wieder aufgenommenen Verfahren, durch welches der Beschwerdeführer erneut verurteilt wurde, begann nicht eine neue Vollstreckungsverjährung zu laufen ( BGE 85 IV 169 , 171/172; BGE 114 IV 138 E. 2a; GASS, a.a.O., N. 122 zu Art. 385 StGB ; FINGERHUTH, a.a.O., N. 6a zu Art. 414 StPO ; HEER, a.a.O., N. 14 zu Art. 414 StPO ). Dies kann zur Folge haben, dass das Gericht, welches den Beschuldigten im wieder aufgenommenen Verfahren erneut verurteilt, festzustellen hat, dass die neu ausgefällte Strafe zufolge Eintritts der Vollstreckungsverjährung nicht vollzogen werden kann ( BGE 85 IV 169 , BGE 85 IV 171 f.; BGE 114 IV 138 E. 2b; HANS SCHULTZ, ZBJV 97/1961 S. 173). Das ergibt sich daraus, dass das neue Urteil im wieder aufgenommenen Verfahren das aufgehobene frühere Urteil rückwirkend ersetzt (ADAM CLAUS ECKERT, Die Wiederaufnahme im schweizerischen Strafprozessrecht, 1974, S. 106; MAX WAIBLINGER, Die besonderen richterlichen Aufgaben im wieder aufgenommenen neuen Verfahren, in: Mélanges Oscar Adolf Germann, ZStrR 75/1959 S. 388 ff., 403).</w:t>
      </w:r>
    </w:p>
    <w:p>
      <w:r>
        <w:rPr>
          <w:b/>
        </w:rPr>
        <w:t>E. 3.2</w:t>
      </w:r>
    </w:p>
    <w:p>
      <w:r>
        <w:t>Die Vorinstanz nimmt an, dass die Vollstreckungsverjährung in Bezug auf den Beschwerdeführer am 26. Juli 2015 eintreten wird. Die Vollstreckungsverjährung begann mit der Vollstreckbarkeit des Urteils der II. Strafkammer des Obergerichts des Kantons Zürich vom 26. Februar 2002 zu laufen. Die Frist beträgt angesichts der ausgefällten Freiheitsstrafe von 25 Monaten Gefängnis nach dem alten, milderen Recht relativ 10 und absolut 15 Jahre. Gemäss den Feststellungen im Beschluss der I. Strafkammer des Obergerichts des Kantons Zürich vom 4. März 2013 erfolgte die letzte auf Vollstreckung der Strafe gerichtete Handlung des Justizvollzugs des Kantons Zürich und somit die letzte Unterbrechung der Vollstreckungsverjährung am 26. Juli 2005. Dies bedeutet, dass die Vollstreckungsverjährung am 26. Juli 2015 eintreten wird. Auch nach Eintritt der Vollstreckungsverjährung ist aber im wieder aufgenommenen Verfahren über die gegen den Beschwerdeführer erhobenen Vorwürfe zu entscheiden. (...) BGE 141 IV 145 S. 152</w:t>
      </w:r>
    </w:p>
    <w:p>
      <w:r>
        <w:rPr>
          <w:b/>
        </w:rPr>
        <w:t>E. 6</w:t>
      </w:r>
    </w:p>
    <w:p>
      <w:r>
        <w:t>Umstritten ist, was Gegenstand des wieder aufgenommenen Verfahrens nach Gutheissung eines Revisionsgesuchs ist und in welchem Umfang in diesem Verfahren Beweise erhoben werden können.</w:t>
      </w:r>
    </w:p>
    <w:p>
      <w:r>
        <w:rPr>
          <w:b/>
        </w:rPr>
        <w:t>E. 6.1</w:t>
      </w:r>
    </w:p>
    <w:p>
      <w:r>
        <w:t>Die erste Instanz erwog in ihrem Urteil vom 13. Dezember 2007 im wieder aufgenommenen Verfahren unter Hinweis auf eine Meinungsäusserung in der Lehre, dass in einem neuen Verfahren ein neues Urteil zu fällen sei. Das Gericht habe demnach wiederum unter Beachtung der Unschuldsvermutung und bei freier Beweiswürdigung ex nunc zu entscheiden. Dennoch bestehe kein Anspruch auf erneute Prüfung aller vom Revisionskläger bestrittenen Tatsachen (erstinstanzliches Urteil mit Hinweis auf NIKLAUS SCHMID, in: Kommentar zur Strafprozessordnung des Kantons Zürich, 2007, N. 1, 11, 13 zu § 454 StPO /ZH). Dies bedeutet gemäss den weiteren Erwägungen der ersten Instanz insbesondere, dass keine Überprüfung jener Beweismittel erfolgen müsse, welche zum Zeitpunkt der damaligen Urteilsfällung bekannt gewesen seien. Habe das Gericht nämlich damals abschliessend beurteilt, welche der ihm vorliegenden Beweismittel es als relevant erachte und welche nicht, könne es im Rahmen eines Revisionsverfahrens nicht angehen, diese freie richterliche Beweiswürdigung nachträglich in Frage zu stellen. Insofern komme ein komplett neues Aufrollen des Prozesses nicht in Frage, sondern es seien als Grundlage für das neueUrteil nur die ursprünglichen Beweismittel unter Berücksichtigung der in diesem Zusammenhang vorgebrachten Revisionsgründe beachtlich. Die Verteidigung könne daher im wieder aufgenommenen Verfahren ihre Argumentation nur noch gestützt auf die neuen Beweismittel aufbauen und insbesondere nicht geltend machen, was sie in guten Treuen schon damals hätte vorbringen können. Bei diesem Ergebnis entfielen automatisch auch alle seitens der Verteidigung subeventualiter gestellten Beweisergänzungsanträge. Damit stelle sich vorliegend nur noch die Kernfrage, ob der Beschwerdeführer auch dann anklagegemäss verurteilt werden könne, wenn man die Aussagen des Zeugen K. für unbeachtlich halten müsse. Die Vorinstanz teilt im angefochtenen Urteil diese Auffassung. Es bestehe kein Anspruch auf erneute Überprüfung aller bestrittenen Tatsachen. Dies schliesse ein komplett neues Beweisverfahren und vor allem das nachgeschobene Geltendmachen längst bekannter Beweisofferten aus. Die Vorinstanz erwägt unter Hinweis auf eine Meinungsäusserung in der Lehre, auch gemäss dem neuen Revisionsrecht nach der Schweizerischen Strafprozessordnung falle im Revisionsverfahren eine Überprüfung aller Tat- und Rechtsfragen als dem Wesen der BGE 141 IV 145 S. 153 Revision widersprechend ausser Betracht. Falls eine klare Trennung möglich sei, habe die neue Beurteilung lediglich die Noven zu erfassen; anders verhalte es sich nur, wenn das frühere Urteil mit offensichtlichen Mängeln behaftet sei (angefochtener Entscheid mit Hinweis auf MARIANNE HEER, in: Basler Kommentar, Schweizerische Strafprozessordnung, 2. Aufl. 2014, N. 12 zu Art. 414 StPO ).</w:t>
      </w:r>
    </w:p>
    <w:p>
      <w:r>
        <w:rPr>
          <w:b/>
        </w:rPr>
        <w:t>E. 6.2</w:t>
      </w:r>
    </w:p>
    <w:p>
      <w:r>
        <w:t>Der Beschwerdeführer macht geltend, nach Rechtsprechung und herrschender Lehre seien nach Gutheissung eines Revisionsgesuchs im wieder aufgenommenen Verfahren sämtliche Verfahrensgarantien der BV (insbesondere Art. 29) und der EMRK (insbesondere Art. 6) zu beachten. Soweit die Vorinstanzen auf abweichende Lehrmeinungen hinwiesen, handle es sich um Minderheitsauffassungen beziehungsweise würden diese im angefochtenen Urteil unvollständig wiedergegeben.</w:t>
      </w:r>
    </w:p>
    <w:p>
      <w:r>
        <w:rPr>
          <w:b/>
        </w:rPr>
        <w:t>E. 6.3</w:t>
      </w:r>
    </w:p>
    <w:p>
      <w:r>
        <w:t>Für den Fall der Gutheissung des Wiederaufnahmebegehrens stellt das Strafgesetzbuch in seinen Bestimmungen betreffend die Revision ( Art. 385 StGB ; aArt. 397 StGB) keine Vorschriften darüber auf, nach welchen prozessualen Grundsätzen das neue Sachurteil auszufällen ist. Namentlich unter anderem die Festsetzung der Überprüfungsbefugnis des neuen Sachrichters war bis zum Inkrafttreten der eidgenössischen Strafprozessordnung den Kantonen überlassen ( BGE 85 IV 234 ; BGE 86 IV 77 ; Urteil 6S.421/2003 vom 6. Februar 2004 E. 2.3). Wird die Wiederaufnahme beschlossen, so hebt das Gericht das frühere Urteil auf und weist die Akten an dasjenige Gericht, welches erstinstanzlich erkannt hatte, mit dem Auftrag zurück, die Verhandlung soweit erforderlich zu wiederholen und ein neues Urteil auszufällen (§ 454 Abs. 1 aStPO/ZH). Das Gericht hat im wieder aufgenommenen Verfahren ex nunc zu entscheiden. Dabei sind alle alten und neuen Beweise und Vorbringen, also jene des Bewilligungsverfahrens sowie die in der neuen Hauptverhandlung vorgebrachten, zu berücksichtigen und frei zu würdigen (SCHMID, a.a.O., N. 11 zu § 454 StPO /ZH). Das Gericht muss im wieder aufgenommenen Verfahren auf der Grundlage des aktuellen Stands der Tatsachen entscheiden und nicht, wie im Beschwerdeverfahren, auf der Basis des dem angefochtenen Urteil zugrunde liegenden Sachverhalts ( BGE 107 IV 133 E. 2a). Dem Sachrichter im wieder aufgenommenen Verfahren ist es nicht verwehrt, Tat- und Rechtsfragen anders zu entscheiden als der Sachrichter im aufgehobenen Urteil, wenn ihm die Überzeugung vom Vorhandensein der früher angenommenen Tatsachen fehlt oder ihre seinerzeitige rechtliche Würdigung als unrichtig erscheint (Entscheid des Kassationsgerichts BGE 141 IV 145 S. 154 des Kantons Zürich vom 6. September 1976, in: ZR 75/1976, Nr. 98). Im wieder aufgenommenen Verfahren muss das Gericht nicht das aufgehobene Urteil überprüfen, sondern die Sache neu und selbständig verhandeln und entscheiden.</w:t>
      </w:r>
    </w:p>
    <w:p>
      <w:r>
        <w:rPr>
          <w:b/>
        </w:rPr>
        <w:t>E. 6.4</w:t>
      </w:r>
    </w:p>
    <w:p>
      <w:r>
        <w:t>Im vorliegend angefochtenen Urteil vom 7. Januar 2015 setzt sich die Vorinstanz mit den Beweisanträgen des Beschwerdeführers nicht im Einzelnen auseinander. Es scheint, dass sie in Übereinstimmung mit der ersten Instanz nunmehr der Auffassung ist, die Beweisanträge seien im wieder aufgenommenen Verfahren in Anbetracht der Natur dieses Verfahrens prinzipiell unzulässig, da nur zu prüfen sei, ob die im ersten Verfahren bereits vorhandenen Beweise zur Verurteilung ausreichen. Dieser Auffassung kann nicht gefolgt werden. Die Vorinstanz hätte im angefochtenen Entscheid mit den Beweisanträgen des Beschwerdeführers in der Weise verfahren müssen, wie sie es in ihrem Beschluss vom 14. August 2014 angedeutet hatte. Sie hätte nach Würdigung der bereits vorhandenen Beweismittel entscheiden müssen, ob auf die Abnahme der weiteren Beweise im Rahmen einer antizipierten Beweiswürdigung verzichtet werden kann oder ob die Beweise abzunehmen sind. Stattdessen hat die Vorinstanz die neuen Beweisanträge als im wieder aufgenommenen Verfahren unzulässig qualifiziert und aufgrund der bereits vorhandenen Beweismittel die der Verurteilung zugrunde liegenden Feststellungen getroffen. Der Beschwerdeführer konnte im wieder aufgenommenen Verfahren, genauso wie im ersten Verfahren, Beweisanträge stellen, und die Strafbehörden hätten sich damit befassen müssen. Die Auffassung der Vorinstanzen, als Grundlage für das neue Urteil im wieder aufgenommenen Verfahren seien nur die ursprünglichen Beweismittel unter Berücksichtigung der in diesem Zusammenhang vorgebrachten Revisionsgründe beachtlich, weshalb die Beweisergänzungsanträge automatisch entfielen, ist unzutreffend.</w:t>
      </w:r>
    </w:p>
    <w:p>
      <w:r>
        <w:rPr>
          <w:b/>
        </w:rPr>
        <w:t>E. 6.5</w:t>
      </w:r>
    </w:p>
    <w:p>
      <w:r>
        <w:t>Im gegenwärtigen Stadium des Verfahrens hat das Bundesgericht nicht zu prüfen, ob die Vorinstanz ohne Willkür die Beweisanträge des Beschwerdeführers in antizipierter Beweiswürdigung hätte abweisen dürfen und ob sie gestützt auf die bereits erhobenen Beweise die Feststellungen treffen durfte, dass es sich beim überwiesenen Betrag von 63 Mio. DM um eine Festgeldanlage der A. bei der C. AG und nicht um eine Provision der F. an die C. AG gehandelt und dass der Beschwerdeführer dies gewusst habe. Denn diese Beweiswürdigung hat die Vorinstanz nicht vorgenommen, da sie im angefochtenen Entscheid die Beweisanträge des Beschwerdeführers als unzulässig erachtete. BGE 141 IV 145 S. 155 Da somit der Sachverhalt nicht feststeht, hat das Bundesgericht im vorliegenden Verfahren auch nicht zu prüfen, ob auf der Grundlage des von der Vorinstanz festgestellten Sachverhalts die Verurteilung des Beschwerdeführers wegen Gehilfenschaft zu Veruntreuung vor Bundesrecht standhielte. Die Beschwerde ist gutzuheissen, das Urteil der I. Strafkammer des Obergerichts des Kantons Zürich vom 7. Januar 2015 aufzuheben und die Sache zur neuen Entscheidung an die Vorinstanz zurückzuweisen. Diese wird sich mit den Beweisanträgen des Beschwerdeführers befassen und danach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